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Inderlied Matthew Todd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J&amp;J SNACK FOODS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350 FELLOWSHIP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J&amp;J SNACK FOODS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JJSF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11/17/2025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Customer Officer</w:t>
      </w:r>
    </w:p>
    <w:p>
      <w:pPr>
        <w:spacing w:after="0" w:line="465" w:lineRule="exact"/>
        <w:rPr>
          <w:sz w:val="24"/>
          <w:szCs w:val="24"/>
          <w:color w:val="auto"/>
        </w:rPr>
      </w:pPr>
    </w:p>
    <w:p>
      <w:pPr>
        <w:sectPr>
          <w:pgSz w:w="11900" w:h="16838" w:orient="portrait"/>
          <w:cols w:equalWidth="0" w:num="3">
            <w:col w:w="3200" w:space="720"/>
            <w:col w:w="3100" w:space="71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96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MOUNT</w:t>
            </w:r>
          </w:p>
        </w:tc>
        <w:tc>
          <w:tcPr>
            <w:tcW w:w="10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08054</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LAUREL</w:t>
            </w:r>
          </w:p>
        </w:tc>
        <w:tc>
          <w:tcPr>
            <w:tcW w:w="108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9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no par value</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11/17/2025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25</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83.09</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1,431</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17, 2023, 297 restricted stock units were issued to the Reporting Person pursuant to a Restricted Stock Unit Award Agreement with such units vesting equally on the first, second and third anniversaries of the grant date. These shares were withheld to cover taxes associated with vesting of the second tranche.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closing price on the last day immediately preceding the vesting date.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188 shares purchased by the Reporting Person through the J &amp; J Snack Foods Corp. 1996 Employee Stock Purchase Plan.</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Michael A. Pollner,</w:t>
            </w:r>
          </w:p>
        </w:tc>
        <w:tc>
          <w:tcPr>
            <w:tcW w:w="5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11/18/2025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in 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52520" TargetMode="External"/><Relationship Id="rId14" Type="http://schemas.openxmlformats.org/officeDocument/2006/relationships/hyperlink" Target="http://www.sec.gov/cgi-bin/browse-edgar?action=getcompany&amp;CIK=00007859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2025-11-18T15:42:52Z</dcterms:created>
  <dcterms:modified xsi:type="dcterms:W3CDTF">2025-11-18T15:42:52Z</dcterms:modified>
</cp:coreProperties>
</file>